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5A" w:rsidRDefault="00A919DF" w:rsidP="00C5615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36835">
        <w:rPr>
          <w:rFonts w:ascii="Georgia" w:hAnsi="Georgia"/>
          <w:b/>
          <w:sz w:val="24"/>
          <w:szCs w:val="24"/>
        </w:rPr>
        <w:t>Study Guide</w:t>
      </w:r>
    </w:p>
    <w:p w:rsidR="00A919DF" w:rsidRDefault="00C5615A" w:rsidP="00C5615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Ch. 10:</w:t>
      </w:r>
      <w:bookmarkStart w:id="0" w:name="_GoBack"/>
      <w:bookmarkEnd w:id="0"/>
      <w:r w:rsidR="00A919DF">
        <w:rPr>
          <w:rFonts w:ascii="Georgia" w:hAnsi="Georgia"/>
          <w:b/>
          <w:sz w:val="24"/>
          <w:szCs w:val="24"/>
        </w:rPr>
        <w:t xml:space="preserve"> Prejudice</w:t>
      </w:r>
    </w:p>
    <w:p w:rsidR="00A919DF" w:rsidRDefault="00A919DF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 Psychology</w:t>
      </w:r>
    </w:p>
    <w:p w:rsidR="00A919DF" w:rsidRDefault="00A919DF" w:rsidP="00A919D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230B" w:rsidRDefault="00A919DF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919DF">
        <w:rPr>
          <w:rFonts w:ascii="Georgia" w:hAnsi="Georgia"/>
          <w:b/>
          <w:sz w:val="24"/>
          <w:szCs w:val="24"/>
        </w:rPr>
        <w:t>Terms</w:t>
      </w:r>
    </w:p>
    <w:p w:rsidR="00A919DF" w:rsidRPr="00B70A93" w:rsidRDefault="0086230B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Stereotype</w:t>
      </w:r>
      <w:r w:rsidR="00A919DF" w:rsidRPr="00B70A93">
        <w:rPr>
          <w:rFonts w:ascii="Georgia" w:hAnsi="Georgia"/>
          <w:b/>
          <w:sz w:val="24"/>
          <w:szCs w:val="24"/>
        </w:rPr>
        <w:t xml:space="preserve"> threat</w:t>
      </w:r>
    </w:p>
    <w:p w:rsidR="00A919DF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I</w:t>
      </w:r>
      <w:r w:rsidR="00A919DF" w:rsidRPr="00B70A93">
        <w:rPr>
          <w:rFonts w:ascii="Georgia" w:hAnsi="Georgia"/>
          <w:b/>
          <w:sz w:val="24"/>
          <w:szCs w:val="24"/>
        </w:rPr>
        <w:t>ngroup identity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Prejudice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Social categorization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Microaggression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Implicit prejudice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Cultural prejudice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Institutional discrimination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Institutional prejudice</w:t>
      </w:r>
    </w:p>
    <w:p w:rsidR="0086230B" w:rsidRPr="00B70A93" w:rsidRDefault="0086230B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70A93">
        <w:rPr>
          <w:rFonts w:ascii="Georgia" w:hAnsi="Georgia"/>
          <w:b/>
          <w:sz w:val="24"/>
          <w:szCs w:val="24"/>
        </w:rPr>
        <w:t>Normative conformity</w:t>
      </w:r>
    </w:p>
    <w:p w:rsidR="0086230B" w:rsidRDefault="0086230B" w:rsidP="00A919D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919DF" w:rsidRDefault="00A919DF" w:rsidP="00A919D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230B" w:rsidRDefault="0086230B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minority groups be prejudiced?</w:t>
      </w:r>
    </w:p>
    <w:p w:rsidR="00C05ADF" w:rsidRDefault="00C05ADF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good way to initially reduce prejudice?</w:t>
      </w:r>
    </w:p>
    <w:p w:rsidR="00C05ADF" w:rsidRDefault="00C05ADF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you get people motivated to self-regulate their own prejudice?</w:t>
      </w:r>
    </w:p>
    <w:p w:rsidR="00C05ADF" w:rsidRDefault="00C05ADF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contact hypothesis?  What conditions are necessary for it to work?</w:t>
      </w:r>
    </w:p>
    <w:p w:rsidR="00C05ADF" w:rsidRDefault="00C05ADF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Sherif “create” prejudice</w:t>
      </w:r>
      <w:r w:rsidR="003C5917">
        <w:rPr>
          <w:rFonts w:ascii="Georgia" w:hAnsi="Georgia"/>
          <w:sz w:val="24"/>
          <w:szCs w:val="24"/>
        </w:rPr>
        <w:t xml:space="preserve"> between the Eagles and the Rattlers in the Robbers Cave experiment?</w:t>
      </w:r>
    </w:p>
    <w:p w:rsidR="003C5917" w:rsidRDefault="003C5917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he get the boys to reduce or eliminate the prejudice/</w:t>
      </w:r>
    </w:p>
    <w:p w:rsidR="003C5917" w:rsidRDefault="003C5917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or how does contact work to reduce prejudice?</w:t>
      </w:r>
    </w:p>
    <w:p w:rsidR="003C5917" w:rsidRDefault="003C5917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jigsaw classroom?  What features does it have that implement the contact hypothesis?</w:t>
      </w:r>
    </w:p>
    <w:p w:rsidR="003C5917" w:rsidRDefault="003C5917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Jane Elliot do to make her students aware of prejudice?</w:t>
      </w:r>
    </w:p>
    <w:p w:rsidR="003C5917" w:rsidRDefault="003C5917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wrong with the colorblind approach?</w:t>
      </w:r>
    </w:p>
    <w:p w:rsidR="0086230B" w:rsidRDefault="0086230B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first step in the process of prejudice?</w:t>
      </w:r>
    </w:p>
    <w:p w:rsidR="0086230B" w:rsidRDefault="0086230B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underlying motive for in-group bias?</w:t>
      </w:r>
    </w:p>
    <w:p w:rsidR="0086230B" w:rsidRDefault="0086230B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out-group homogeneity effect.</w:t>
      </w:r>
    </w:p>
    <w:p w:rsidR="0086230B" w:rsidRDefault="0086230B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traditional gender stereotypes</w:t>
      </w:r>
      <w:r w:rsidR="00B70A93">
        <w:rPr>
          <w:rFonts w:ascii="Georgia" w:hAnsi="Georgia"/>
          <w:sz w:val="24"/>
          <w:szCs w:val="24"/>
        </w:rPr>
        <w:t>.</w:t>
      </w:r>
    </w:p>
    <w:p w:rsidR="00B70A93" w:rsidRDefault="00B70A93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the fundamental attribution error relate to all this?</w:t>
      </w:r>
    </w:p>
    <w:p w:rsidR="00B70A93" w:rsidRDefault="00B70A93" w:rsidP="00A919D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cognitive dissonance theory explain why prejudice causes us to justify bad attitudes and behavior toward out groups?</w:t>
      </w:r>
    </w:p>
    <w:p w:rsidR="0086230B" w:rsidRPr="00A919DF" w:rsidRDefault="0086230B" w:rsidP="0086230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sectPr w:rsidR="0086230B" w:rsidRPr="00A9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1682"/>
    <w:multiLevelType w:val="hybridMultilevel"/>
    <w:tmpl w:val="F840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DF"/>
    <w:rsid w:val="002D2F96"/>
    <w:rsid w:val="003C1B61"/>
    <w:rsid w:val="003C5917"/>
    <w:rsid w:val="0086230B"/>
    <w:rsid w:val="00A3129C"/>
    <w:rsid w:val="00A919DF"/>
    <w:rsid w:val="00B70A93"/>
    <w:rsid w:val="00C05ADF"/>
    <w:rsid w:val="00C5615A"/>
    <w:rsid w:val="00D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08464-DED5-48CE-BFC5-9402365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3</cp:revision>
  <dcterms:created xsi:type="dcterms:W3CDTF">2017-11-04T00:46:00Z</dcterms:created>
  <dcterms:modified xsi:type="dcterms:W3CDTF">2017-11-04T01:06:00Z</dcterms:modified>
</cp:coreProperties>
</file>